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227305" w:rsidRPr="00FE4BBA" w:rsidRDefault="00227305" w:rsidP="00541A2B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Environmental Service Systems (ESS) 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  <w:r>
              <w:rPr>
                <w:rFonts w:ascii="Arial" w:hAnsi="Arial" w:cs="Arial"/>
                <w:b/>
                <w:sz w:val="28"/>
                <w:szCs w:val="28"/>
              </w:rPr>
              <w:t>030103, 030198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Environmental Systems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Environmental Service Systems   (ESS)  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305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305" w:rsidRPr="002F31BD" w:rsidRDefault="00227305" w:rsidP="00F64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SAE.01. This course will include instruction in and Student involvement in Supervised Agriculture Experience Projects (SAE).</w:t>
            </w: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Indicator:</w:t>
            </w:r>
            <w:r>
              <w:rPr>
                <w:rFonts w:ascii="Arial" w:hAnsi="Arial" w:cs="Arial"/>
                <w:b/>
                <w:color w:val="000000"/>
              </w:rPr>
              <w:t xml:space="preserve">  SAE.01.01. The Students will establish and conduct Supervised Agriculture Experience Projects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SAE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) as an integral part of an Agriculture Education program. This information is taught at the beginning of the course.                                                          Total Learning Hours: 5 to 10 hours  </w:t>
            </w:r>
          </w:p>
          <w:p w:rsidR="00227305" w:rsidRDefault="00227305" w:rsidP="00541A2B">
            <w:pPr>
              <w:rPr>
                <w:rFonts w:ascii="Arial" w:hAnsi="Arial" w:cs="Arial"/>
                <w:b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history of SAE.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benefits of SAE projects to skill development, leadership and career success.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connection between SAE and FFA.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SAE.01.01.d.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Explain the five types of SAE. (Entrepreneurship, Placement, Research, Exploratory, Improvement)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440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SAE.01.01.e.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ideas for SAE projects.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SAE.01.01.f.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SAE projects support academic achievement.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SAE.01.01.g.</w:t>
            </w:r>
          </w:p>
        </w:tc>
        <w:tc>
          <w:tcPr>
            <w:tcW w:w="9894" w:type="dxa"/>
            <w:gridSpan w:val="3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and establish an SAE project.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SAE.01.01.h.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and keep records on established SAE projects.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SAE.01.01.i.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Explain </w:t>
            </w:r>
            <w:smartTag w:uri="urn:schemas-microsoft-com:office:smarttags" w:element="stockticker">
              <w:r>
                <w:rPr>
                  <w:rFonts w:cs="Arial"/>
                  <w:color w:val="000000"/>
                  <w:sz w:val="20"/>
                  <w:szCs w:val="20"/>
                </w:rPr>
                <w:t>SAE</w:t>
              </w:r>
            </w:smartTag>
            <w:r>
              <w:rPr>
                <w:rFonts w:cs="Arial"/>
                <w:color w:val="000000"/>
                <w:sz w:val="20"/>
                <w:szCs w:val="20"/>
              </w:rPr>
              <w:t xml:space="preserve"> project Supervision, visitation and assessment.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SAE.01.01.j.</w:t>
            </w:r>
          </w:p>
        </w:tc>
        <w:tc>
          <w:tcPr>
            <w:tcW w:w="13755" w:type="dxa"/>
            <w:gridSpan w:val="4"/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how SAE projects benefit the community.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SAE.01.01.k.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Seek recognition for SAE project accomplishments.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SAE.01.01.l.</w:t>
            </w:r>
          </w:p>
        </w:tc>
        <w:tc>
          <w:tcPr>
            <w:tcW w:w="13755" w:type="dxa"/>
            <w:gridSpan w:val="4"/>
            <w:tcBorders>
              <w:bottom w:val="single" w:sz="4" w:space="0" w:color="auto"/>
            </w:tcBorders>
            <w:vAlign w:val="center"/>
          </w:tcPr>
          <w:p w:rsidR="00227305" w:rsidRDefault="00227305" w:rsidP="00541A2B">
            <w:pPr>
              <w:pStyle w:val="OccupationalObjective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Explain the three circle concept for SAE, FFA Leadership, and Classroom/Laboratory in an Agriculture Education program.</w:t>
            </w: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227305" w:rsidP="00227305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ESS.01. Performance Element: Use analytical procedures to plan and evaluate environmenta</w:t>
            </w:r>
            <w:r w:rsidR="009F5FFB">
              <w:rPr>
                <w:rFonts w:ascii="FrnkGothITCBkBT-Bold" w:hAnsi="FrnkGothITCBkBT-Bold" w:cs="FrnkGothITCBkBT-Bold"/>
                <w:b/>
                <w:bCs/>
              </w:rPr>
              <w:t xml:space="preserve">l </w:t>
            </w:r>
            <w:r>
              <w:rPr>
                <w:rFonts w:ascii="FrnkGothITCBkBT-Bold" w:hAnsi="FrnkGothITCBkBT-Bold" w:cs="FrnkGothITCBkBT-Bold"/>
                <w:b/>
                <w:bCs/>
              </w:rPr>
              <w:t>service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683"/>
        </w:trPr>
        <w:tc>
          <w:tcPr>
            <w:tcW w:w="15390" w:type="dxa"/>
            <w:gridSpan w:val="8"/>
            <w:shd w:val="clear" w:color="auto" w:fill="FFFFFF"/>
          </w:tcPr>
          <w:p w:rsidR="00227305" w:rsidRDefault="00227305" w:rsidP="00227305">
            <w:pP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227305" w:rsidRPr="00227305" w:rsidRDefault="00227305" w:rsidP="00227305">
            <w:pPr>
              <w:rPr>
                <w:rFonts w:ascii="Arial" w:hAnsi="Arial" w:cs="Arial"/>
                <w:b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Analyze and interpret samples.  </w:t>
            </w:r>
            <w:r w:rsidRPr="009F5FFB">
              <w:rPr>
                <w:rFonts w:ascii="FrnkGothITCBkBT" w:hAnsi="FrnkGothITCBkBT" w:cs="FrnkGothITCBkBT"/>
                <w:b/>
                <w:sz w:val="22"/>
                <w:szCs w:val="22"/>
              </w:rPr>
              <w:t>1A, 1B, 4A, 5B, and A2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227305" w:rsidRDefault="00227305" w:rsidP="0022730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sample types and sampling techniques, explain the importance of unbiased sampling and collect samples.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22730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227305" w:rsidP="0022730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appropriate sampling techniques needed to generate statistical analysis data, and prepare valid chemical laboratory samples according to instructions.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227305" w:rsidP="0022730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and interpret results of sample measurements.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227305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basic laboratory equipment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and environmental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monitoring instruments and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explain their uses.</w:t>
            </w:r>
            <w:r w:rsidR="009F5FF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proper use and maintenance of basic laboratory equipment and environmental monitoring instruments.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22730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ESS.01.01.02.c.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Calibrate and use laboratory and field equipment and instruments according to standard operating procedures.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9F5FFB" w:rsidRDefault="009F5FFB" w:rsidP="009F5FFB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ESS.02. Performance Element: Assess the impact of policies and regulations on environmental service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9F5FFB">
        <w:trPr>
          <w:trHeight w:val="800"/>
        </w:trPr>
        <w:tc>
          <w:tcPr>
            <w:tcW w:w="15390" w:type="dxa"/>
            <w:gridSpan w:val="8"/>
            <w:shd w:val="clear" w:color="auto" w:fill="FFFFFF"/>
          </w:tcPr>
          <w:p w:rsidR="009F5FFB" w:rsidRDefault="009F5FFB" w:rsidP="00227305">
            <w:pPr>
              <w:rPr>
                <w:rFonts w:ascii="Arial" w:hAnsi="Arial" w:cs="Arial"/>
                <w:b/>
              </w:rPr>
            </w:pPr>
          </w:p>
          <w:p w:rsidR="00227305" w:rsidRP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ESS.02.01.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Interpret laws affecting environmental service systems. </w:t>
            </w:r>
            <w:r w:rsidRPr="009F5FFB">
              <w:rPr>
                <w:rFonts w:ascii="FrnkGothITCBkBT" w:hAnsi="FrnkGothITCBkBT" w:cs="FrnkGothITCBkBT"/>
                <w:b/>
                <w:sz w:val="22"/>
                <w:szCs w:val="22"/>
              </w:rPr>
              <w:t>Sc F4, LA 1&amp;8, and SS 10C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9F5FF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ESS.02.01.01.a.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laws associated with environmental service systems.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9F5FFB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9F5FF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ESS.02.01.01.b.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purposes of laws associated with environmental service systems.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9F5FFB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9F5FF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ESS.02.01.01.c.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Abide by the specific laws pertaining to environmental service systems.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8C31FD" w:rsidRDefault="009F5FFB" w:rsidP="00227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ESS.03. Performance Element: Apply scientific principles to environmental service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227305" w:rsidRDefault="00227305" w:rsidP="00227305">
            <w:pPr>
              <w:rPr>
                <w:rFonts w:ascii="Arial" w:hAnsi="Arial" w:cs="Arial"/>
                <w:b/>
              </w:rPr>
            </w:pPr>
          </w:p>
          <w:p w:rsidR="009F5FFB" w:rsidRPr="00EB2EF1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meteorology principles to environmental service systems.</w:t>
            </w:r>
            <w:r w:rsidR="00EB2EF1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B2EF1" w:rsidRPr="00EB2EF1">
              <w:rPr>
                <w:rFonts w:ascii="FrnkGothITCBkBT" w:hAnsi="FrnkGothITCBkBT" w:cs="FrnkGothITCBkBT"/>
                <w:b/>
                <w:sz w:val="22"/>
                <w:szCs w:val="22"/>
              </w:rPr>
              <w:t>Sc D2 and F4, LA 8, and SS 3C</w:t>
            </w:r>
          </w:p>
          <w:p w:rsid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soil science principles to environmental service systems.</w:t>
            </w:r>
            <w:r w:rsidR="00EB2EF1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B2EF1" w:rsidRPr="00EB2EF1">
              <w:rPr>
                <w:rFonts w:ascii="FrnkGothITCBkBT" w:hAnsi="FrnkGothITCBkBT" w:cs="FrnkGothITCBkBT"/>
                <w:b/>
                <w:sz w:val="22"/>
                <w:szCs w:val="22"/>
              </w:rPr>
              <w:t>Sc B2 and D2, SS 3K</w:t>
            </w:r>
          </w:p>
          <w:p w:rsid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hydrology principles to environmental service systems.</w:t>
            </w:r>
            <w:r w:rsidR="00EB2EF1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B2EF1" w:rsidRPr="00EB2EF1">
              <w:rPr>
                <w:rFonts w:ascii="FrnkGothITCBkBT" w:hAnsi="FrnkGothITCBkBT" w:cs="FrnkGothITCBkBT"/>
                <w:b/>
                <w:sz w:val="22"/>
                <w:szCs w:val="22"/>
              </w:rPr>
              <w:t>Sc D2</w:t>
            </w:r>
          </w:p>
          <w:p w:rsidR="009F5FFB" w:rsidRPr="00EB2EF1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best management techniques associated with the properties, classifications and functions of wetlands.</w:t>
            </w:r>
            <w:r w:rsidR="00EB2EF1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B2EF1" w:rsidRPr="00EB2EF1">
              <w:rPr>
                <w:rFonts w:ascii="FrnkGothITCBkBT" w:hAnsi="FrnkGothITCBkBT" w:cs="FrnkGothITCBkBT"/>
                <w:b/>
                <w:sz w:val="22"/>
                <w:szCs w:val="22"/>
              </w:rPr>
              <w:t>Sc C4 and F3, SS 3C</w:t>
            </w:r>
          </w:p>
          <w:p w:rsid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chemistry principles to environmental service systems.</w:t>
            </w:r>
            <w:r w:rsidR="00EB2EF1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EB2EF1" w:rsidRPr="00EB2EF1">
              <w:rPr>
                <w:rFonts w:ascii="FrnkGothITCBkBT" w:hAnsi="FrnkGothITCBkBT" w:cs="FrnkGothITCBkBT"/>
                <w:b/>
                <w:sz w:val="22"/>
                <w:szCs w:val="22"/>
              </w:rPr>
              <w:t>Sc B2, B3, and F4</w:t>
            </w:r>
          </w:p>
          <w:p w:rsid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ESS.03.06.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microbiology principles to environmental service systems. </w:t>
            </w:r>
            <w:r w:rsidRPr="009F5FFB">
              <w:rPr>
                <w:rFonts w:ascii="FrnkGothITCBkBT" w:hAnsi="FrnkGothITCBkBT" w:cs="FrnkGothITCBkBT"/>
                <w:b/>
                <w:sz w:val="22"/>
                <w:szCs w:val="22"/>
              </w:rPr>
              <w:t>Sc A2, C1, and F1</w:t>
            </w:r>
          </w:p>
          <w:p w:rsidR="009F5FFB" w:rsidRPr="009F5FFB" w:rsidRDefault="009F5FFB" w:rsidP="009F5FF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components and structural layers of the earth’s atmosphere.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EB2EF1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Differentiate the types of weather systems and weather patterns.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meteorological conditions and accurately record and document the data.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meteorological conditions influence air quality.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EB2EF1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Illustrate the formation of acid precipitation and explain its impact on the environment.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air quality and accurately record and document the data.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climate change and recognize signs of climate change.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Prepare a report on the environmental consequences of climate change.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predicted impacts of global climate change on environmental service systems.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ESS.03.01.04.a.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B2EF1" w:rsidP="00EB2EF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earth’s balance of energy.</w:t>
            </w:r>
            <w:r w:rsidR="004F698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ESS.03.01.04.b.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basics of the greenhouse effect and describe how the greenhouse effect alters the earth’s balance of energy.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EB2EF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ESS.03.01.04.c.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processes that contribute to the change in levels of greenhouse gases.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process of soil formation through weathering.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ESS.03.02.01.b.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Differentiate rock types and relate the chemical composition of mineral matter in soils to the parent material.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knowledge of soil orders to environmental service systems.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biodiversity found in soil and the contribution of biodiversity to the physical and chemical characteristics of soil.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Relate the activities of microorganisms in soil to environmental service systems.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uses of soil microorganisms in environmental service systems.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the physical qualities of the soil influence the infiltration and percolation of water.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physical qualities of the soil that determine its use for environmental service systems.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tests of soil to determine its use for environmental service systems.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ESS.03.02.04.a.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land uses, capability factors and land capability classes.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ESS.03.02.04.b.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 soil survey to determine the land capability classes for different parcels of land in an area.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4F698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ESS.03.02.04.c.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4F698B" w:rsidP="004F698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 master land-use management plan for a given area.</w:t>
            </w:r>
            <w:r w:rsidR="009C756A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9C756A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world’s water supplies and discuss the many uses of water.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characteristics of water that influence the biosphere and sustain life.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 and debate one or more current environmental issues associated with the supplies of groundwater and surface water.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knowledge of hydrogeology by differentiating between groundwater and surface water.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interactions between groundwater and surface water.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groundwater-flow equations and Darcy’s Law to explain how geology and meteorology affect groundwater and groundwater flow.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ESS.03.03.03.a.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groundwater potential.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ESS.03.03.03.b.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differences in groundwater potential.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ESS.03.03.03.c.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Delineate groundwater potential zones.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ESS.03.03.04.a.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environmental hazards associated with groundwater supplies.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ESS.03.03.04.b.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precautions taken to prevent/reduce contamination of groundwater supplies.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ESS.03.03.04.c.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Test and document the quality of groundwater supplies.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56A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9C756A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ESS.03.03.05.a.</w:t>
            </w:r>
          </w:p>
        </w:tc>
        <w:tc>
          <w:tcPr>
            <w:tcW w:w="9819" w:type="dxa"/>
            <w:gridSpan w:val="5"/>
            <w:vAlign w:val="center"/>
          </w:tcPr>
          <w:p w:rsidR="009C756A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factors that influence the velocity of water through an open channel.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9C756A" w:rsidRPr="00360180" w:rsidRDefault="009C756A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ESS.03.03.05.b.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the velocity of water influences channel morphology and stream processes.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ESS.03.03.05.c.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Measure and document water flow through an open channel and interpret channel-flow analysis.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ESS.03.03.06.a.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operational components of a pumping or fluid movement system.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ESS.03.03.06.b.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Discuss design principles related to hydraulic systems and 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highflow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technologies related to fluid movement.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1F088F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ESS.03.03.06.c.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1F088F" w:rsidP="001F088F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Install and maintain pumps and associated delivery systems.</w:t>
            </w:r>
            <w:r w:rsidR="00EE2F0B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F088F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1F088F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ESS.03.04.01.a.</w:t>
            </w:r>
          </w:p>
        </w:tc>
        <w:tc>
          <w:tcPr>
            <w:tcW w:w="9819" w:type="dxa"/>
            <w:gridSpan w:val="5"/>
            <w:vAlign w:val="center"/>
          </w:tcPr>
          <w:p w:rsidR="001F088F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functions of wetlands and differentiate types of wetlands. Level I</w:t>
            </w:r>
          </w:p>
        </w:tc>
        <w:tc>
          <w:tcPr>
            <w:tcW w:w="3861" w:type="dxa"/>
            <w:vAlign w:val="center"/>
          </w:tcPr>
          <w:p w:rsidR="001F088F" w:rsidRPr="00360180" w:rsidRDefault="001F088F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ESS.03.04.01.b.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criteria for classifying wetlands. Level 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ESS.03.04.01.c.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Apply the 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Hydrogeomorphic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(HGM) Approach and National Wetland Inventories (NWI) to determine the classifications for local wetlands. Level III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ESS.03.04.02.a.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major types of living organisms that inhabit wetlands. Level 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ESS.03.04.02.b.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predominant species in a local wetland. Level 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ESS.03.04.02.c.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 survey of the predominant species in a local wetland. Level III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ESS.03.04.03.a.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wetland management, creation, enhancement and restoration programs.</w:t>
            </w:r>
            <w:r w:rsidR="00FC0A7D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ESS.03.04.03.b.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techniques used in wetland management, creation, enhancement and restoration programs.</w:t>
            </w:r>
            <w:r w:rsidR="00FC0A7D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EE2F0B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ESS.03.04.03.c.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EE2F0B" w:rsidP="00EE2F0B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and document the condition of a local wetland and apply techniques to manage, create, enhance and/or restore local wetlands.</w:t>
            </w:r>
            <w:r w:rsidR="00FC0A7D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ESS.03.05.01.a.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basic chemistry principles. Level 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ESS.03.05.01.b.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Distinguish the characteristics of inorganic and organic compounds as they relate to environmental service systems. Level 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E2F0B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EE2F0B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ESS.03.05.01.c.</w:t>
            </w:r>
          </w:p>
        </w:tc>
        <w:tc>
          <w:tcPr>
            <w:tcW w:w="9819" w:type="dxa"/>
            <w:gridSpan w:val="5"/>
            <w:vAlign w:val="center"/>
          </w:tcPr>
          <w:p w:rsidR="00EE2F0B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standard operating procedures for use of chemicals in environmental service systems. Level III</w:t>
            </w:r>
          </w:p>
        </w:tc>
        <w:tc>
          <w:tcPr>
            <w:tcW w:w="3861" w:type="dxa"/>
            <w:vAlign w:val="center"/>
          </w:tcPr>
          <w:p w:rsidR="00EE2F0B" w:rsidRPr="00360180" w:rsidRDefault="00EE2F0B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ESS.03.06.01.a.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basic structures of microorganisms and the major groups of microorganisms. Level 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ESS.03.06.01.b.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microbial growth in the environment and analyze the influence of environmental factors on microbial growth. Level II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ESS.03.06.01.c.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proofErr w:type="gramStart"/>
            <w:r>
              <w:rPr>
                <w:rFonts w:ascii="FrnkGothITCBkBT" w:hAnsi="FrnkGothITCBkBT" w:cs="FrnkGothITCBkBT"/>
                <w:sz w:val="20"/>
                <w:szCs w:val="20"/>
              </w:rPr>
              <w:t>Collect,</w:t>
            </w:r>
            <w:proofErr w:type="gram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culture and examine microorganisms, following safety procedures. Level III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ESS.03.06.02.a.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the purposes of bioassay tests. Level 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ESS.03.06.02.b.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Outline procedures for a bioassay test. Level II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0A7D" w:rsidRPr="00360180" w:rsidTr="00EB2EF1">
        <w:trPr>
          <w:trHeight w:val="288"/>
        </w:trPr>
        <w:tc>
          <w:tcPr>
            <w:tcW w:w="1710" w:type="dxa"/>
            <w:gridSpan w:val="2"/>
            <w:vAlign w:val="center"/>
          </w:tcPr>
          <w:p w:rsidR="00FC0A7D" w:rsidRDefault="00FC0A7D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ESS.03.06.02.c.</w:t>
            </w:r>
          </w:p>
        </w:tc>
        <w:tc>
          <w:tcPr>
            <w:tcW w:w="9819" w:type="dxa"/>
            <w:gridSpan w:val="5"/>
            <w:vAlign w:val="center"/>
          </w:tcPr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bioassay tests related to environmental service systems and interpret results. Level III</w:t>
            </w:r>
          </w:p>
        </w:tc>
        <w:tc>
          <w:tcPr>
            <w:tcW w:w="3861" w:type="dxa"/>
            <w:vAlign w:val="center"/>
          </w:tcPr>
          <w:p w:rsidR="00FC0A7D" w:rsidRPr="00360180" w:rsidRDefault="00FC0A7D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FC0A7D" w:rsidRDefault="00FC0A7D" w:rsidP="00FC0A7D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ESS.04. Performance Element: Operate environmental service systems to manage a facility environment.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227305" w:rsidRDefault="00227305" w:rsidP="00227305">
            <w:pPr>
              <w:rPr>
                <w:rFonts w:ascii="Arial" w:hAnsi="Arial" w:cs="Arial"/>
                <w:b/>
              </w:rPr>
            </w:pPr>
          </w:p>
          <w:p w:rsidR="00FC0A7D" w:rsidRPr="00B61345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ESS.04.01.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Use pollution control measures to maintain a safe facility environment.</w:t>
            </w:r>
            <w:r w:rsidR="00B61345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B61345" w:rsidRPr="00B61345">
              <w:rPr>
                <w:rFonts w:ascii="FrnkGothITCBkBT" w:hAnsi="FrnkGothITCBkBT" w:cs="FrnkGothITCBkBT"/>
                <w:b/>
                <w:sz w:val="22"/>
                <w:szCs w:val="22"/>
              </w:rPr>
              <w:t>Sc F5 and F5</w:t>
            </w:r>
          </w:p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ESS.04.02.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Manage safe disposal of all categories of solid waste.</w:t>
            </w:r>
            <w:r w:rsidR="00B61345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B61345" w:rsidRPr="00B61345">
              <w:rPr>
                <w:rFonts w:ascii="FrnkGothITCBkBT" w:hAnsi="FrnkGothITCBkBT" w:cs="FrnkGothITCBkBT"/>
                <w:b/>
                <w:sz w:val="22"/>
                <w:szCs w:val="22"/>
              </w:rPr>
              <w:t>Sc F1, F4, and F5</w:t>
            </w:r>
          </w:p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ESS.04.03.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the principles of public drinking water treatment operations to ensure safe water at a facility.</w:t>
            </w:r>
            <w:r w:rsidR="00B61345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="00B61345" w:rsidRPr="00B61345">
              <w:rPr>
                <w:rFonts w:ascii="FrnkGothITCBkBT" w:hAnsi="FrnkGothITCBkBT" w:cs="FrnkGothITCBkBT"/>
                <w:b/>
                <w:sz w:val="22"/>
                <w:szCs w:val="22"/>
              </w:rPr>
              <w:t>Sc F3 and F5</w:t>
            </w:r>
          </w:p>
          <w:p w:rsid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ESS.04.04.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principles of wastewater treatment to manage wastewater disposal in keeping with rules and regulations. </w:t>
            </w:r>
            <w:r w:rsidR="00B61345" w:rsidRPr="00B61345">
              <w:rPr>
                <w:rFonts w:ascii="FrnkGothITCBkBT" w:hAnsi="FrnkGothITCBkBT" w:cs="FrnkGothITCBkBT"/>
                <w:b/>
                <w:sz w:val="22"/>
                <w:szCs w:val="22"/>
              </w:rPr>
              <w:t>Sc F4 and F5</w:t>
            </w:r>
          </w:p>
          <w:p w:rsidR="00FC0A7D" w:rsidRPr="00FC0A7D" w:rsidRDefault="00FC0A7D" w:rsidP="00FC0A7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ESS.04.05.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Manage hazardous materials to assure a safe facility and to comply with applicable regulations. </w:t>
            </w:r>
            <w:r w:rsidRPr="00FC0A7D">
              <w:rPr>
                <w:rFonts w:ascii="FrnkGothITCBkBT" w:hAnsi="FrnkGothITCBkBT" w:cs="FrnkGothITCBkBT"/>
                <w:b/>
                <w:sz w:val="22"/>
                <w:szCs w:val="22"/>
              </w:rPr>
              <w:t>Sc F4 and F5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types of pollution and distinguish between point source and nonpoint source pollution.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B61345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Give examples of how industrial and nonindustrial pollution has damaged the environment.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Survey the local area for evidence of industrial and nonindustrial pollution.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ways in which pollution can be managed and prevented.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61345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tests to determine the presence and extent of pollution.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B61345" w:rsidP="00B6134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Plan and develop a pollution remediation, management or prevention program.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different types of solid waste.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environmental hazards created by different types of solid waste, solid waste accumulation and solid waste disposal.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environmental hazards associated with the identification and acceptance of solid waste disposal sites.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practical management options for treating solid waste.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characteristics of solid waste treatment and recognize the byproducts of solid waste treatment.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Collect and treat solid waste materials.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ESS.04.02.03.a.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sanitary landfill.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ESS.04.02.03.b.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basic sanitary landfill operating procedures and design.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ESS.04.02.03.c.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sanitary landfill procedures.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ESS.04.02.04.a.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compost and composting.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ESS.04.02.04.b.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scientific principles related to composting.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ESS.04.02.04.c.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methods of operating a composting facility.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ESS.04.02.05.a.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basic concepts associated with solid waste incineration.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ESS.04.02.05.b.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environmental impact of solid waste incineration.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ESS.04.02.05.c.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methods of incinerating solid waste, including those used in waste-to-energy plants.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ESS.04.02.06.a.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recycling.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ESS.04.02.06.b.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recycling methods and identify materials that can be recycled.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626D57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B6134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ESS.04.02.06.c.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E56167" w:rsidP="00E5616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Survey and evaluate local recycling programs and procedures.</w:t>
            </w:r>
            <w:r w:rsidR="00625F59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626D57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chemical and physical properties of drinking water.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Illustrate the steps in the public drinking water treatment process.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use of water-testing instruments and water-treatment equipment for processing public drinking water.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source water quality.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source water assessment steps.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ESS.04.03.02.c.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and interpret source water assessments.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ESS.04.04.01.a.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wastewater.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ESS.04.04.01.b.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Diagram the steps in wastewater treatment.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ESS.04.04.01.c.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use of water-testing instruments and water-treatment equipment to treat wastewater.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ESS.04.05.01.a.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types of hazardous materials. Level 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ESS.04.05.01.b.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risks related to hazardous materials and describe health and safety practices to reduce risks from hazardous materials. Level 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1345" w:rsidRPr="00360180" w:rsidTr="00B61345">
        <w:trPr>
          <w:trHeight w:val="288"/>
        </w:trPr>
        <w:tc>
          <w:tcPr>
            <w:tcW w:w="1710" w:type="dxa"/>
            <w:gridSpan w:val="2"/>
            <w:vAlign w:val="center"/>
          </w:tcPr>
          <w:p w:rsidR="00B6134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ESS.04.05.01.c.</w:t>
            </w:r>
          </w:p>
        </w:tc>
        <w:tc>
          <w:tcPr>
            <w:tcW w:w="9819" w:type="dxa"/>
            <w:gridSpan w:val="5"/>
            <w:vAlign w:val="center"/>
          </w:tcPr>
          <w:p w:rsidR="00B61345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procedures for the treatment and disposal of hazardous materials and hazardous waste. Level III</w:t>
            </w:r>
          </w:p>
        </w:tc>
        <w:tc>
          <w:tcPr>
            <w:tcW w:w="3861" w:type="dxa"/>
            <w:vAlign w:val="center"/>
          </w:tcPr>
          <w:p w:rsidR="00B61345" w:rsidRPr="00360180" w:rsidRDefault="00B61345" w:rsidP="00227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625F59" w:rsidRDefault="00625F59" w:rsidP="00625F5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ESS.05. Performance Element: Examine the relationships between energy sources and environmental service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625F59">
        <w:trPr>
          <w:trHeight w:val="827"/>
        </w:trPr>
        <w:tc>
          <w:tcPr>
            <w:tcW w:w="15390" w:type="dxa"/>
            <w:gridSpan w:val="8"/>
            <w:shd w:val="clear" w:color="auto" w:fill="FFFFFF"/>
          </w:tcPr>
          <w:p w:rsidR="00625F59" w:rsidRDefault="00625F59" w:rsidP="00227305">
            <w:pPr>
              <w:rPr>
                <w:rFonts w:ascii="Arial" w:hAnsi="Arial" w:cs="Arial"/>
                <w:b/>
              </w:rPr>
            </w:pPr>
          </w:p>
          <w:p w:rsidR="00227305" w:rsidRPr="00625F59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ESS.05.01.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Compare and contrast the impact of conventional and alternative energy sources on the environment. </w:t>
            </w:r>
            <w:r w:rsidRPr="00625F59">
              <w:rPr>
                <w:rFonts w:ascii="FrnkGothITCBkBT" w:hAnsi="FrnkGothITCBkBT" w:cs="FrnkGothITCBkBT"/>
                <w:b/>
                <w:sz w:val="22"/>
                <w:szCs w:val="22"/>
              </w:rPr>
              <w:t>Sc B6, D1, and F3</w:t>
            </w: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625F59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5F59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conventional energy sources and list conservation measures to reduce energy consumption.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625F59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advantages and disadvantages to conventional energy sources.</w:t>
            </w:r>
            <w:r w:rsidR="00065B0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625F59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impact the burning of fossil fuels has on the environment.</w:t>
            </w:r>
            <w:r w:rsidR="00065B0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625F59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ESS.05.01.02.a.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5F59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alternative energy sources.</w:t>
            </w:r>
            <w:r w:rsidR="00065B0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625F59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ESS.05.01.02.b.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5F59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advantages and disadvantages to alternative energy sources.</w:t>
            </w:r>
            <w:r w:rsidR="00065B0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625F59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625F59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ESS.05.01.02.c.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625F59" w:rsidP="00625F5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impact of alternative energy sources on the environment.</w:t>
            </w:r>
            <w:r w:rsidR="00065B0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647"/>
        <w:gridCol w:w="1054"/>
        <w:gridCol w:w="2682"/>
        <w:gridCol w:w="2682"/>
        <w:gridCol w:w="2682"/>
        <w:gridCol w:w="719"/>
        <w:gridCol w:w="3861"/>
      </w:tblGrid>
      <w:tr w:rsidR="00227305" w:rsidRPr="00533D87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Performance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Element </w:t>
            </w: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Assess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ed:</w:t>
            </w:r>
          </w:p>
        </w:tc>
      </w:tr>
      <w:tr w:rsidR="00227305" w:rsidRPr="008C31FD" w:rsidTr="00227305">
        <w:trPr>
          <w:trHeight w:val="117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065B01" w:rsidRDefault="00065B01" w:rsidP="00065B01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ESS.06. Performance Element: Use tools, equipment, machinery and technology to accomplish tasks in environmental service systems.</w:t>
            </w:r>
          </w:p>
        </w:tc>
      </w:tr>
      <w:tr w:rsidR="00227305" w:rsidRPr="00E247BD" w:rsidTr="00227305">
        <w:trPr>
          <w:trHeight w:val="260"/>
        </w:trPr>
        <w:tc>
          <w:tcPr>
            <w:tcW w:w="15390" w:type="dxa"/>
            <w:gridSpan w:val="8"/>
            <w:shd w:val="clear" w:color="auto" w:fill="D9D9D9"/>
          </w:tcPr>
          <w:p w:rsidR="00227305" w:rsidRPr="00E247BD" w:rsidRDefault="00227305" w:rsidP="00227305">
            <w:pPr>
              <w:spacing w:before="100" w:before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PERFORMANCE INDICATOR(S)</w:t>
            </w:r>
          </w:p>
        </w:tc>
      </w:tr>
      <w:tr w:rsidR="00227305" w:rsidRPr="00D04F4C" w:rsidTr="00227305">
        <w:trPr>
          <w:trHeight w:val="1070"/>
        </w:trPr>
        <w:tc>
          <w:tcPr>
            <w:tcW w:w="15390" w:type="dxa"/>
            <w:gridSpan w:val="8"/>
            <w:shd w:val="clear" w:color="auto" w:fill="FFFFFF"/>
          </w:tcPr>
          <w:p w:rsidR="00065B01" w:rsidRDefault="00065B01" w:rsidP="00227305">
            <w:pPr>
              <w:rPr>
                <w:rFonts w:ascii="Arial" w:hAnsi="Arial" w:cs="Arial"/>
                <w:b/>
              </w:rPr>
            </w:pPr>
          </w:p>
          <w:p w:rsidR="00065B01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ESS.06.01.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Use technological and mathematical tools to map land, facilities and infrastructure. </w:t>
            </w:r>
            <w:r w:rsidRPr="00065B01">
              <w:rPr>
                <w:rFonts w:ascii="FrnkGothITCBkBT" w:hAnsi="FrnkGothITCBkBT" w:cs="FrnkGothITCBkBT"/>
                <w:b/>
                <w:sz w:val="22"/>
                <w:szCs w:val="22"/>
              </w:rPr>
              <w:t>Sc A3, SS 3C, and 3E</w:t>
            </w:r>
          </w:p>
          <w:p w:rsidR="00227305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ESS.06.02.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Maintain tools, equipment and machinery in safe working order for tasks in environmental service systems.</w:t>
            </w:r>
          </w:p>
          <w:p w:rsidR="00065B01" w:rsidRPr="00065B01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E247BD" w:rsidTr="00227305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227305" w:rsidRPr="00E247BD" w:rsidRDefault="00227305" w:rsidP="00227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3861" w:type="dxa"/>
            <w:shd w:val="clear" w:color="auto" w:fill="E0E0E0"/>
          </w:tcPr>
          <w:p w:rsidR="00227305" w:rsidRPr="00E247BD" w:rsidRDefault="00227305" w:rsidP="0022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# </w:t>
            </w:r>
          </w:p>
        </w:tc>
      </w:tr>
      <w:tr w:rsidR="00227305" w:rsidRPr="00533D87" w:rsidTr="00065B0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4B1391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ESS.06.01.01.a.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065B01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the importance of surveying and mapping for environmental service systems. Level I</w:t>
            </w:r>
          </w:p>
        </w:tc>
        <w:tc>
          <w:tcPr>
            <w:tcW w:w="3861" w:type="dxa"/>
            <w:vAlign w:val="center"/>
          </w:tcPr>
          <w:p w:rsidR="00227305" w:rsidRPr="00533D87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D80724" w:rsidTr="00065B01">
        <w:trPr>
          <w:trHeight w:val="260"/>
        </w:trPr>
        <w:tc>
          <w:tcPr>
            <w:tcW w:w="1710" w:type="dxa"/>
            <w:gridSpan w:val="2"/>
            <w:vAlign w:val="center"/>
          </w:tcPr>
          <w:p w:rsidR="00227305" w:rsidRPr="004B1391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ESS.06.01.01.b.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D80724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surveying and mapping principles and identify and explain the use of equipment for surveying and mapping. Level II</w:t>
            </w:r>
          </w:p>
        </w:tc>
        <w:tc>
          <w:tcPr>
            <w:tcW w:w="3861" w:type="dxa"/>
            <w:vAlign w:val="center"/>
          </w:tcPr>
          <w:p w:rsidR="00227305" w:rsidRPr="00D80724" w:rsidRDefault="00227305" w:rsidP="00227305">
            <w:pPr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227305" w:rsidRPr="00360180" w:rsidTr="00065B0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ESS.06.01.01.c.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B71BC9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surveying and cartographic skills to make site measurements and map facility accesses and infrastructure.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065B0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ESS.06.02.01.a.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065B01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proper use and maintenance of hand tools. Level 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065B01">
        <w:trPr>
          <w:trHeight w:val="350"/>
        </w:trPr>
        <w:tc>
          <w:tcPr>
            <w:tcW w:w="1710" w:type="dxa"/>
            <w:gridSpan w:val="2"/>
            <w:vAlign w:val="center"/>
          </w:tcPr>
          <w:p w:rsidR="00227305" w:rsidRPr="00DA5E9A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ESS.06.02.01.b.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065B01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Operate equipment and machinery in accordance with manufacturers’ instructions and OSHA standards, specifically addressing personal protective equipment and proper machine guarding. Level 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360180" w:rsidTr="00065B01">
        <w:trPr>
          <w:trHeight w:val="288"/>
        </w:trPr>
        <w:tc>
          <w:tcPr>
            <w:tcW w:w="1710" w:type="dxa"/>
            <w:gridSpan w:val="2"/>
            <w:vAlign w:val="center"/>
          </w:tcPr>
          <w:p w:rsidR="00227305" w:rsidRPr="00D32BD5" w:rsidRDefault="00065B01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ESS.06.02.01.c.</w:t>
            </w:r>
          </w:p>
        </w:tc>
        <w:tc>
          <w:tcPr>
            <w:tcW w:w="9819" w:type="dxa"/>
            <w:gridSpan w:val="5"/>
            <w:vAlign w:val="center"/>
          </w:tcPr>
          <w:p w:rsidR="00227305" w:rsidRPr="00626D57" w:rsidRDefault="00065B01" w:rsidP="00065B0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proper preventive maintenance techniques and set up a mock preventive maintenance schedule. Level III</w:t>
            </w:r>
          </w:p>
        </w:tc>
        <w:tc>
          <w:tcPr>
            <w:tcW w:w="3861" w:type="dxa"/>
            <w:vAlign w:val="center"/>
          </w:tcPr>
          <w:p w:rsidR="00227305" w:rsidRPr="00360180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A13C13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A13C13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7305" w:rsidRPr="00FE4BBA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Tr="00227305">
        <w:trPr>
          <w:trHeight w:val="288"/>
        </w:trPr>
        <w:tc>
          <w:tcPr>
            <w:tcW w:w="15390" w:type="dxa"/>
            <w:gridSpan w:val="8"/>
            <w:shd w:val="clear" w:color="auto" w:fill="D9D9D9"/>
            <w:vAlign w:val="center"/>
          </w:tcPr>
          <w:p w:rsidR="00227305" w:rsidRDefault="00227305" w:rsidP="002273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227305" w:rsidTr="00227305">
        <w:trPr>
          <w:trHeight w:val="288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7" w:type="dxa"/>
            <w:gridSpan w:val="7"/>
            <w:tcBorders>
              <w:bottom w:val="single" w:sz="4" w:space="0" w:color="auto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305" w:rsidRPr="002F31BD" w:rsidTr="00227305">
        <w:trPr>
          <w:trHeight w:val="288"/>
        </w:trPr>
        <w:tc>
          <w:tcPr>
            <w:tcW w:w="15390" w:type="dxa"/>
            <w:gridSpan w:val="8"/>
            <w:shd w:val="clear" w:color="auto" w:fill="E0E0E0"/>
            <w:vAlign w:val="center"/>
          </w:tcPr>
          <w:p w:rsidR="00227305" w:rsidRPr="002F31BD" w:rsidRDefault="00227305" w:rsidP="002273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227305" w:rsidRPr="00581FF0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581FF0" w:rsidRDefault="00227305" w:rsidP="00227305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227305" w:rsidRPr="00E247BD" w:rsidTr="00227305">
        <w:trPr>
          <w:trHeight w:val="288"/>
        </w:trPr>
        <w:tc>
          <w:tcPr>
            <w:tcW w:w="15390" w:type="dxa"/>
            <w:gridSpan w:val="8"/>
            <w:tcBorders>
              <w:bottom w:val="single" w:sz="4" w:space="0" w:color="auto"/>
            </w:tcBorders>
            <w:vAlign w:val="center"/>
          </w:tcPr>
          <w:p w:rsidR="00227305" w:rsidRPr="00E247BD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Employability: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tcBorders>
              <w:bottom w:val="nil"/>
            </w:tcBorders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27305" w:rsidTr="00227305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227305" w:rsidRPr="0086172F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227305" w:rsidRPr="00B06200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580" w:type="dxa"/>
            <w:gridSpan w:val="2"/>
            <w:tcBorders>
              <w:top w:val="nil"/>
            </w:tcBorders>
            <w:vAlign w:val="center"/>
          </w:tcPr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227305" w:rsidRDefault="00227305" w:rsidP="00227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227305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8"/>
            <w:vAlign w:val="center"/>
          </w:tcPr>
          <w:p w:rsidR="00227305" w:rsidRPr="00FE4BBA" w:rsidRDefault="00227305" w:rsidP="002273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227305" w:rsidRDefault="00227305" w:rsidP="001C0214">
      <w:pPr>
        <w:tabs>
          <w:tab w:val="left" w:pos="5120"/>
        </w:tabs>
        <w:rPr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40"/>
        <w:gridCol w:w="1332"/>
        <w:gridCol w:w="2952"/>
        <w:gridCol w:w="2952"/>
        <w:gridCol w:w="2952"/>
        <w:gridCol w:w="2952"/>
      </w:tblGrid>
      <w:tr w:rsidR="003F240E" w:rsidRPr="00533D87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3D87"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3F240E" w:rsidRPr="00DA5E9A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DA5E9A">
              <w:rPr>
                <w:rFonts w:ascii="Arial" w:hAnsi="Arial" w:cs="Arial"/>
                <w:i/>
                <w:color w:val="000000"/>
                <w:sz w:val="32"/>
                <w:szCs w:val="32"/>
              </w:rPr>
              <w:t>To be completed by district</w:t>
            </w:r>
          </w:p>
        </w:tc>
      </w:tr>
      <w:tr w:rsidR="003F240E" w:rsidRPr="00E247BD" w:rsidTr="005331DE">
        <w:trPr>
          <w:trHeight w:val="260"/>
        </w:trPr>
        <w:tc>
          <w:tcPr>
            <w:tcW w:w="14850" w:type="dxa"/>
            <w:gridSpan w:val="7"/>
            <w:shd w:val="clear" w:color="auto" w:fill="D9D9D9"/>
          </w:tcPr>
          <w:p w:rsidR="003F240E" w:rsidRPr="00E247BD" w:rsidRDefault="003F240E" w:rsidP="005331DE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 xml:space="preserve">STANDARDS AND </w:t>
            </w:r>
            <w:r>
              <w:rPr>
                <w:rFonts w:ascii="Arial" w:hAnsi="Arial" w:cs="Arial"/>
                <w:b/>
                <w:i/>
                <w:color w:val="000000"/>
              </w:rPr>
              <w:t>PERFORMANCE INDICATORS</w:t>
            </w:r>
          </w:p>
        </w:tc>
      </w:tr>
      <w:tr w:rsidR="003F240E" w:rsidRPr="00E247BD" w:rsidTr="005331DE">
        <w:trPr>
          <w:trHeight w:val="1070"/>
        </w:trPr>
        <w:tc>
          <w:tcPr>
            <w:tcW w:w="14850" w:type="dxa"/>
            <w:gridSpan w:val="7"/>
            <w:shd w:val="clear" w:color="auto" w:fill="FFFFFF"/>
          </w:tcPr>
          <w:p w:rsidR="003F240E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Performance Indicator</w:t>
            </w:r>
            <w:r w:rsidRPr="00E247BD">
              <w:rPr>
                <w:rFonts w:ascii="Arial" w:hAnsi="Arial" w:cs="Arial"/>
                <w:b/>
              </w:rPr>
              <w:t>: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</w:t>
            </w:r>
            <w:r w:rsidRPr="00FE4BBA">
              <w:rPr>
                <w:rFonts w:ascii="Arial" w:hAnsi="Arial" w:cs="Arial"/>
                <w:b/>
                <w:color w:val="000000"/>
              </w:rPr>
              <w:t xml:space="preserve">Total Learning Hours for </w:t>
            </w:r>
            <w:r>
              <w:rPr>
                <w:rFonts w:ascii="Arial" w:hAnsi="Arial" w:cs="Arial"/>
                <w:b/>
                <w:color w:val="000000"/>
              </w:rPr>
              <w:t>Standard</w:t>
            </w:r>
            <w:r w:rsidRPr="00FE4BBA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3F240E" w:rsidRPr="00E247BD" w:rsidRDefault="003F240E" w:rsidP="005331DE">
            <w:pPr>
              <w:rPr>
                <w:rFonts w:ascii="Arial" w:hAnsi="Arial" w:cs="Arial"/>
                <w:b/>
              </w:rPr>
            </w:pPr>
          </w:p>
        </w:tc>
      </w:tr>
      <w:tr w:rsidR="003F240E" w:rsidRPr="00E247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</w:tcPr>
          <w:p w:rsidR="003F240E" w:rsidRPr="00E247BD" w:rsidRDefault="003F240E" w:rsidP="0053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II=Core   Level III=Advanced                               </w:t>
            </w:r>
          </w:p>
        </w:tc>
      </w:tr>
      <w:tr w:rsidR="003F240E" w:rsidRPr="00533D8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533D87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Performance Indicator </w:t>
            </w:r>
            <w:r w:rsidRPr="00533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3F240E" w:rsidRPr="00D80724" w:rsidTr="005331DE">
        <w:trPr>
          <w:trHeight w:val="260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80724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B71BC9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B71BC9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i/>
                <w:sz w:val="24"/>
              </w:rPr>
            </w:pPr>
          </w:p>
        </w:tc>
      </w:tr>
      <w:tr w:rsidR="003F240E" w:rsidRPr="00414786" w:rsidTr="005331DE">
        <w:trPr>
          <w:trHeight w:val="440"/>
        </w:trPr>
        <w:tc>
          <w:tcPr>
            <w:tcW w:w="1710" w:type="dxa"/>
            <w:gridSpan w:val="2"/>
            <w:vAlign w:val="center"/>
          </w:tcPr>
          <w:p w:rsidR="003F240E" w:rsidRPr="00DA5E9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E9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III</w:t>
            </w:r>
          </w:p>
        </w:tc>
        <w:tc>
          <w:tcPr>
            <w:tcW w:w="13140" w:type="dxa"/>
            <w:gridSpan w:val="5"/>
            <w:vAlign w:val="center"/>
          </w:tcPr>
          <w:p w:rsidR="003F240E" w:rsidRPr="00414786" w:rsidRDefault="003F240E" w:rsidP="005331DE">
            <w:pPr>
              <w:pStyle w:val="OccupationalObjective"/>
              <w:ind w:left="222"/>
              <w:rPr>
                <w:rFonts w:eastAsia="MS Mincho" w:cs="Arial"/>
                <w:sz w:val="24"/>
              </w:rPr>
            </w:pPr>
          </w:p>
        </w:tc>
      </w:tr>
      <w:tr w:rsidR="003F240E" w:rsidRPr="00626D57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626D57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A5E9A" w:rsidTr="005331DE">
        <w:trPr>
          <w:trHeight w:val="288"/>
        </w:trPr>
        <w:tc>
          <w:tcPr>
            <w:tcW w:w="1710" w:type="dxa"/>
            <w:gridSpan w:val="2"/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3F240E" w:rsidRPr="00DA5E9A" w:rsidRDefault="003F240E" w:rsidP="005331D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3F240E" w:rsidRPr="00D13D63" w:rsidTr="005331DE">
        <w:trPr>
          <w:trHeight w:val="117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0E" w:rsidRPr="00D13D63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EALRs, </w:t>
            </w:r>
            <w:r w:rsidRPr="000E2AC1">
              <w:rPr>
                <w:rFonts w:ascii="Arial" w:hAnsi="Arial" w:cs="Arial"/>
                <w:b/>
                <w:i/>
                <w:color w:val="000000"/>
              </w:rPr>
              <w:t xml:space="preserve"> GLEs</w:t>
            </w:r>
            <w:r>
              <w:rPr>
                <w:rFonts w:ascii="Arial" w:hAnsi="Arial" w:cs="Arial"/>
                <w:b/>
                <w:i/>
                <w:color w:val="000000"/>
              </w:rPr>
              <w:t>, Math and Science Standards 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Taught &amp; Assessed in Standards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Samples included below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GLEs, EALRS,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Math and Science 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Standards must be modified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frameworks</w:t>
            </w:r>
            <w:r w:rsidRPr="000E2A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Reading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092448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092448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244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Studies - Civics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A13C13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A13C13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40E" w:rsidRPr="00FE4BBA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Science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Tr="005331DE">
        <w:trPr>
          <w:trHeight w:val="288"/>
        </w:trPr>
        <w:tc>
          <w:tcPr>
            <w:tcW w:w="14850" w:type="dxa"/>
            <w:gridSpan w:val="7"/>
            <w:shd w:val="clear" w:color="auto" w:fill="D9D9D9"/>
            <w:vAlign w:val="center"/>
          </w:tcPr>
          <w:p w:rsidR="003F240E" w:rsidRDefault="003F240E" w:rsidP="005331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 Standards</w:t>
            </w:r>
          </w:p>
        </w:tc>
      </w:tr>
      <w:tr w:rsidR="003F240E" w:rsidTr="005331DE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:rsidR="003F240E" w:rsidRDefault="003F240E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240E" w:rsidRPr="002F31BD" w:rsidTr="005331DE">
        <w:trPr>
          <w:trHeight w:val="288"/>
        </w:trPr>
        <w:tc>
          <w:tcPr>
            <w:tcW w:w="14850" w:type="dxa"/>
            <w:gridSpan w:val="7"/>
            <w:shd w:val="clear" w:color="auto" w:fill="E0E0E0"/>
            <w:vAlign w:val="center"/>
          </w:tcPr>
          <w:p w:rsidR="003F240E" w:rsidRPr="002F31BD" w:rsidRDefault="003F240E" w:rsidP="00533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31BD">
              <w:rPr>
                <w:rFonts w:ascii="Arial" w:hAnsi="Arial" w:cs="Arial"/>
                <w:b/>
                <w:i/>
                <w:color w:val="000000"/>
              </w:rPr>
              <w:t>SKILLS</w:t>
            </w:r>
          </w:p>
        </w:tc>
      </w:tr>
      <w:tr w:rsidR="003F240E" w:rsidRPr="00581FF0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581FF0" w:rsidRDefault="003F240E" w:rsidP="005331DE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Leadership: </w:t>
            </w:r>
          </w:p>
        </w:tc>
      </w:tr>
      <w:tr w:rsidR="003F240E" w:rsidRPr="007776C4" w:rsidTr="005331DE">
        <w:trPr>
          <w:trHeight w:val="288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vAlign w:val="center"/>
          </w:tcPr>
          <w:p w:rsidR="003F240E" w:rsidRPr="00E247BD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Employability: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tcBorders>
              <w:bottom w:val="nil"/>
            </w:tcBorders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Analytical, Logical &amp; Creative Thinking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(check those that students will demonstrate in this lesson)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240E" w:rsidTr="005331DE">
        <w:trPr>
          <w:trHeight w:val="288"/>
        </w:trPr>
        <w:tc>
          <w:tcPr>
            <w:tcW w:w="3042" w:type="dxa"/>
            <w:gridSpan w:val="3"/>
            <w:tcBorders>
              <w:top w:val="nil"/>
            </w:tcBorders>
            <w:vAlign w:val="center"/>
          </w:tcPr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3F240E" w:rsidRDefault="004D05F4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3F240E" w:rsidRDefault="004D05F4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3F240E" w:rsidRPr="0086172F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3F240E" w:rsidRPr="00B06200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3F240E" w:rsidRDefault="004D05F4" w:rsidP="005331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3F240E" w:rsidRDefault="004D05F4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40E" w:rsidRPr="0086172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6172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40E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3F240E" w:rsidRPr="00FE4BBA" w:rsidTr="005331DE">
        <w:trPr>
          <w:trHeight w:val="288"/>
        </w:trPr>
        <w:tc>
          <w:tcPr>
            <w:tcW w:w="14850" w:type="dxa"/>
            <w:gridSpan w:val="7"/>
            <w:vAlign w:val="center"/>
          </w:tcPr>
          <w:p w:rsidR="003F240E" w:rsidRPr="00FE4BBA" w:rsidRDefault="003F240E" w:rsidP="005331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Relevance to Work</w:t>
            </w:r>
            <w:r w:rsidRPr="00FE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BE05DA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59" w:rsidRDefault="00625F59">
      <w:r>
        <w:separator/>
      </w:r>
    </w:p>
  </w:endnote>
  <w:endnote w:type="continuationSeparator" w:id="0">
    <w:p w:rsidR="00625F59" w:rsidRDefault="0062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59" w:rsidRDefault="00625F59">
    <w:pPr>
      <w:pStyle w:val="Footer"/>
    </w:pPr>
    <w:r>
      <w:t xml:space="preserve">Page </w:t>
    </w:r>
    <w:fldSimple w:instr=" PAGE ">
      <w:r w:rsidR="004D671C">
        <w:rPr>
          <w:noProof/>
        </w:rPr>
        <w:t>2</w:t>
      </w:r>
    </w:fldSimple>
    <w:r>
      <w:t xml:space="preserve"> of </w:t>
    </w:r>
    <w:fldSimple w:instr=" NUMPAGES ">
      <w:r w:rsidR="004D671C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59" w:rsidRDefault="00625F59">
      <w:r>
        <w:separator/>
      </w:r>
    </w:p>
  </w:footnote>
  <w:footnote w:type="continuationSeparator" w:id="0">
    <w:p w:rsidR="00625F59" w:rsidRDefault="0062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59" w:rsidRDefault="00625F59" w:rsidP="00056DF7">
    <w:pPr>
      <w:pStyle w:val="Header"/>
      <w:spacing w:after="240"/>
      <w:jc w:val="center"/>
    </w:pPr>
  </w:p>
  <w:p w:rsidR="00625F59" w:rsidRDefault="00625F59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F59" w:rsidRDefault="00625F59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Environmental Service Systems (ESS)</w:t>
    </w:r>
  </w:p>
  <w:p w:rsidR="00625F59" w:rsidRDefault="00625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E5C"/>
    <w:rsid w:val="002B0105"/>
    <w:rsid w:val="002B5293"/>
    <w:rsid w:val="002B6CA4"/>
    <w:rsid w:val="002B769B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E41F9"/>
    <w:rsid w:val="002F0C56"/>
    <w:rsid w:val="002F31BD"/>
    <w:rsid w:val="002F6000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640DD"/>
    <w:rsid w:val="00366205"/>
    <w:rsid w:val="00375531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64CA"/>
    <w:rsid w:val="00470357"/>
    <w:rsid w:val="004704FE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3400"/>
    <w:rsid w:val="006E6BC0"/>
    <w:rsid w:val="006F31E6"/>
    <w:rsid w:val="006F4385"/>
    <w:rsid w:val="006F5370"/>
    <w:rsid w:val="00704DAB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3134"/>
    <w:rsid w:val="008146C2"/>
    <w:rsid w:val="00823B98"/>
    <w:rsid w:val="00824DCE"/>
    <w:rsid w:val="00830A9E"/>
    <w:rsid w:val="0083231F"/>
    <w:rsid w:val="00835BFC"/>
    <w:rsid w:val="00841201"/>
    <w:rsid w:val="00841EEA"/>
    <w:rsid w:val="008440B8"/>
    <w:rsid w:val="008446BD"/>
    <w:rsid w:val="00845CAF"/>
    <w:rsid w:val="0085285A"/>
    <w:rsid w:val="00852D15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FB4"/>
    <w:rsid w:val="00897457"/>
    <w:rsid w:val="00897610"/>
    <w:rsid w:val="008A60B7"/>
    <w:rsid w:val="008B398B"/>
    <w:rsid w:val="008B41DB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689B"/>
    <w:rsid w:val="009C4F0F"/>
    <w:rsid w:val="009C756A"/>
    <w:rsid w:val="009D4F6A"/>
    <w:rsid w:val="009D775F"/>
    <w:rsid w:val="009E29E2"/>
    <w:rsid w:val="009E3ECE"/>
    <w:rsid w:val="009E6408"/>
    <w:rsid w:val="009F385F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566C"/>
    <w:rsid w:val="00A97D6F"/>
    <w:rsid w:val="00AA2312"/>
    <w:rsid w:val="00AB0F2C"/>
    <w:rsid w:val="00AB196A"/>
    <w:rsid w:val="00AB4F32"/>
    <w:rsid w:val="00AC1AF1"/>
    <w:rsid w:val="00AD2B3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5D17"/>
    <w:rsid w:val="00D80724"/>
    <w:rsid w:val="00D8497D"/>
    <w:rsid w:val="00D84EC9"/>
    <w:rsid w:val="00D86839"/>
    <w:rsid w:val="00D91E3A"/>
    <w:rsid w:val="00D976BF"/>
    <w:rsid w:val="00DA01E8"/>
    <w:rsid w:val="00DA5E9A"/>
    <w:rsid w:val="00DA74D9"/>
    <w:rsid w:val="00DB4420"/>
    <w:rsid w:val="00DB6CD0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60F6"/>
    <w:rsid w:val="00EC6926"/>
    <w:rsid w:val="00ED5AB7"/>
    <w:rsid w:val="00EE03AB"/>
    <w:rsid w:val="00EE1655"/>
    <w:rsid w:val="00EE2F0B"/>
    <w:rsid w:val="00EE64E2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2905-B24F-44DB-9E14-73076011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3082</Words>
  <Characters>24302</Characters>
  <Application>Microsoft Office Word</Application>
  <DocSecurity>0</DocSecurity>
  <Lines>202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4</cp:revision>
  <cp:lastPrinted>2010-11-10T18:53:00Z</cp:lastPrinted>
  <dcterms:created xsi:type="dcterms:W3CDTF">2011-01-19T18:08:00Z</dcterms:created>
  <dcterms:modified xsi:type="dcterms:W3CDTF">2011-01-19T21:43:00Z</dcterms:modified>
</cp:coreProperties>
</file>